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Happy New Year! The pay stub for your Pleasure Point POA dues of $60.00 can be found on the next page. As a POA we have the right to impose late fees if dues are not paid in a timely manner. Please note the deadline for payment.</w:t>
      </w:r>
    </w:p>
    <w:p>
      <w:pPr>
        <w:pStyle w:val="Normal"/>
        <w:rPr>
          <w:b/>
          <w:bCs/>
        </w:rPr>
      </w:pPr>
      <w:r>
        <w:rPr>
          <w:b/>
          <w:bCs/>
        </w:rPr>
        <w:t>Agenda:</w:t>
      </w:r>
    </w:p>
    <w:p>
      <w:pPr>
        <w:pStyle w:val="ListParagraph"/>
        <w:numPr>
          <w:ilvl w:val="0"/>
          <w:numId w:val="3"/>
        </w:numPr>
        <w:rPr/>
      </w:pPr>
      <w:r>
        <w:rPr/>
        <w:t xml:space="preserve">At our annual meeting in 2022 Carol Buriak stepped down as Treasurer and Melodie Vensko was voted in to step in place. This now ensures the Board has the required three members to continue the Property Owners Association and keep our dock private. </w:t>
      </w:r>
    </w:p>
    <w:p>
      <w:pPr>
        <w:pStyle w:val="ListParagraph"/>
        <w:numPr>
          <w:ilvl w:val="0"/>
          <w:numId w:val="3"/>
        </w:numPr>
        <w:rPr/>
      </w:pPr>
      <w:r>
        <w:rPr/>
        <w:t xml:space="preserve">Property owners voted in favor of making George Vensko head of the committee to rewrite the bylaws. We encourage anyone who may be interested in participating in the committee to please contact George directly.  </w:t>
      </w:r>
      <w:hyperlink r:id="rId2">
        <w:r>
          <w:rPr>
            <w:rStyle w:val="InternetLink"/>
          </w:rPr>
          <w:t>georgevensko@gamil.com</w:t>
        </w:r>
      </w:hyperlink>
      <w:r>
        <w:rPr/>
        <w:t xml:space="preserve"> </w:t>
      </w:r>
    </w:p>
    <w:p>
      <w:pPr>
        <w:pStyle w:val="ListParagraph"/>
        <w:numPr>
          <w:ilvl w:val="0"/>
          <w:numId w:val="3"/>
        </w:numPr>
        <w:rPr/>
      </w:pPr>
      <w:r>
        <w:rPr/>
        <w:t xml:space="preserve">The damage to the boat ramp was addressed in the meeting and the board was able to schedule a repair for the dock in late summer. Please be sure to notify anyone on the board of any other damage(s) that is discovered in our neighborhood so we can address the issues promptly! </w:t>
      </w:r>
    </w:p>
    <w:p>
      <w:pPr>
        <w:pStyle w:val="ListParagraph"/>
        <w:numPr>
          <w:ilvl w:val="0"/>
          <w:numId w:val="3"/>
        </w:numPr>
        <w:rPr>
          <w:rFonts w:cs="Calibri" w:cstheme="minorHAnsi"/>
        </w:rPr>
      </w:pPr>
      <w:r>
        <w:rPr/>
        <w:t>Boat ramp usage: Please keep this gate locked! If a property owner is not physically present at the launch, the gate needs to be locked. Please r</w:t>
      </w:r>
      <w:r>
        <w:rPr>
          <w:rFonts w:cs="Calibri" w:cstheme="minorHAnsi"/>
        </w:rPr>
        <w:t xml:space="preserve">emember to place your pass on the dashboard of your car when using the launch area. This serves as our identification system that you are a property owner with permission to use the launch. The combination to the lock is changed each year </w:t>
      </w:r>
      <w:r>
        <w:rPr>
          <w:rFonts w:cs="Calibri" w:cstheme="minorHAnsi"/>
          <w:b/>
        </w:rPr>
        <w:t xml:space="preserve">after </w:t>
      </w:r>
      <w:r>
        <w:rPr>
          <w:rFonts w:cs="Calibri" w:cstheme="minorHAnsi"/>
        </w:rPr>
        <w:t xml:space="preserve">our annual meeting. (Note to our new residents: The pass will be mailed to you upon receipt of your 2022 assessment. The new combination to the lock at the gate is distributed to those who have paid their dues.) </w:t>
      </w:r>
    </w:p>
    <w:p>
      <w:pPr>
        <w:pStyle w:val="Normal"/>
        <w:jc w:val="center"/>
        <w:rPr>
          <w:b/>
          <w:bCs/>
        </w:rPr>
      </w:pPr>
      <w:r>
        <w:rPr>
          <w:b/>
          <w:bCs/>
        </w:rPr>
        <w:t>ANNUAL PPOA MEETING WILL BE HELD AT 10AM ON MAY 6, 2023 AT THE BOAT RAMP</w:t>
      </w:r>
    </w:p>
    <w:p>
      <w:pPr>
        <w:pStyle w:val="Normal"/>
        <w:jc w:val="center"/>
        <w:rPr>
          <w:b/>
          <w:bCs/>
        </w:rPr>
      </w:pPr>
      <w:r>
        <w:rPr>
          <w:b/>
          <w:bCs/>
        </w:rPr>
        <w:t>IMPORTANT TOPICS ARE DISCUSSED AND YOUR VOICE ON THOSE MATTERS NEED HEARD.</w:t>
      </w:r>
    </w:p>
    <w:p>
      <w:pPr>
        <w:pStyle w:val="Normal"/>
        <w:rPr/>
      </w:pPr>
      <w:r>
        <w:rPr/>
        <w:t xml:space="preserve"> </w:t>
      </w:r>
    </w:p>
    <w:p>
      <w:pPr>
        <w:pStyle w:val="Normal"/>
        <w:rPr/>
      </w:pPr>
      <w:r>
        <w:rPr/>
        <w:t xml:space="preserve">NEW PROPERTY OWNERS: please ensure that the Association has your name and mailing address. Realtors request disclosure material but usually fail to forward ownership information to us. </w:t>
      </w:r>
    </w:p>
    <w:p>
      <w:pPr>
        <w:pStyle w:val="Normal"/>
        <w:rPr/>
      </w:pPr>
      <w:r>
        <w:rPr/>
        <w:t xml:space="preserve">REMINDER: Property Owners are responsible for keeping renters informed of the guidelines in the bylaws. </w:t>
      </w:r>
    </w:p>
    <w:p>
      <w:pPr>
        <w:pStyle w:val="ListParagraph"/>
        <w:numPr>
          <w:ilvl w:val="0"/>
          <w:numId w:val="2"/>
        </w:numPr>
        <w:rPr/>
      </w:pPr>
      <w:r>
        <w:rPr/>
        <w:t xml:space="preserve">If you rent your property, please ensure they are respectful of neighbors.  </w:t>
      </w:r>
    </w:p>
    <w:p>
      <w:pPr>
        <w:pStyle w:val="ListParagraph"/>
        <w:numPr>
          <w:ilvl w:val="0"/>
          <w:numId w:val="2"/>
        </w:numPr>
        <w:rPr/>
      </w:pPr>
      <w:r>
        <w:rPr/>
        <w:t xml:space="preserve">Pets are to be kept on your property or on a leash at all times. </w:t>
      </w:r>
    </w:p>
    <w:p>
      <w:pPr>
        <w:pStyle w:val="ListParagraph"/>
        <w:numPr>
          <w:ilvl w:val="0"/>
          <w:numId w:val="2"/>
        </w:numPr>
        <w:rPr/>
      </w:pPr>
      <w:r>
        <w:rPr/>
        <w:t xml:space="preserve">Provide the board with a contact number to handle complaints                                           </w:t>
      </w:r>
    </w:p>
    <w:p>
      <w:pPr>
        <w:pStyle w:val="Normal"/>
        <w:rPr/>
      </w:pPr>
      <w:r>
        <w:rPr/>
      </w:r>
    </w:p>
    <w:p>
      <w:pPr>
        <w:pStyle w:val="Normal"/>
        <w:rPr/>
      </w:pPr>
      <w:r>
        <w:rPr/>
        <w:t xml:space="preserve">If you have an item you would like to add to the agenda, please call one of the board members or send an email to:  </w:t>
      </w:r>
      <w:hyperlink r:id="rId3">
        <w:r>
          <w:rPr>
            <w:rStyle w:val="InternetLink"/>
          </w:rPr>
          <w:t>officerspppoa@yahoo.com</w:t>
        </w:r>
      </w:hyperlink>
    </w:p>
    <w:p>
      <w:pPr>
        <w:pStyle w:val="Normal"/>
        <w:jc w:val="center"/>
        <w:rPr/>
      </w:pPr>
      <w:r>
        <w:rPr/>
        <w:t>President: Christopher McTaggart 703-638-2403</w:t>
      </w:r>
    </w:p>
    <w:p>
      <w:pPr>
        <w:pStyle w:val="Normal"/>
        <w:jc w:val="center"/>
        <w:rPr/>
      </w:pPr>
      <w:r>
        <w:rPr/>
        <w:t>Vice President: Joanne Janney 540-529-0664</w:t>
      </w:r>
    </w:p>
    <w:p>
      <w:pPr>
        <w:pStyle w:val="Normal"/>
        <w:jc w:val="center"/>
        <w:rPr/>
      </w:pPr>
      <w:r>
        <w:rPr/>
        <w:t>Secretary/Treasurer: Melodie Vensko 540-656-0498</w:t>
      </w:r>
    </w:p>
    <w:p>
      <w:pPr>
        <w:pStyle w:val="Normal"/>
        <w:rPr>
          <w:b/>
          <w:sz w:val="28"/>
          <w:szCs w:val="28"/>
        </w:rPr>
      </w:pPr>
      <w:r>
        <w:rPr>
          <w:b/>
          <w:sz w:val="28"/>
          <w:szCs w:val="28"/>
        </w:rPr>
        <w:t>FINANCIAL STATEMENT 2023</w:t>
      </w:r>
    </w:p>
    <w:p>
      <w:pPr>
        <w:pStyle w:val="Normal"/>
        <w:rPr>
          <w:b/>
          <w:sz w:val="24"/>
          <w:szCs w:val="24"/>
        </w:rPr>
      </w:pPr>
      <w:r>
        <w:rPr>
          <w:b/>
          <w:sz w:val="28"/>
          <w:szCs w:val="28"/>
        </w:rPr>
        <w:tab/>
        <w:tab/>
        <w:tab/>
        <w:tab/>
        <w:tab/>
      </w:r>
      <w:r>
        <w:rPr>
          <w:b/>
          <w:sz w:val="24"/>
          <w:szCs w:val="24"/>
        </w:rPr>
        <w:t>Checking</w:t>
        <w:tab/>
        <w:tab/>
        <w:t>Money Market</w:t>
      </w:r>
    </w:p>
    <w:tbl>
      <w:tblPr>
        <w:tblStyle w:val="TableGrid"/>
        <w:tblW w:w="7938"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3191"/>
        <w:gridCol w:w="2406"/>
        <w:gridCol w:w="2341"/>
      </w:tblGrid>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1/1/22 Balance</w:t>
            </w:r>
          </w:p>
        </w:tc>
        <w:tc>
          <w:tcPr>
            <w:tcW w:w="2406" w:type="dxa"/>
            <w:tcBorders/>
          </w:tcPr>
          <w:p>
            <w:pPr>
              <w:pStyle w:val="Normal"/>
              <w:widowControl/>
              <w:spacing w:lineRule="auto" w:line="240" w:before="0" w:after="0"/>
              <w:jc w:val="right"/>
              <w:rPr>
                <w:sz w:val="24"/>
                <w:szCs w:val="24"/>
              </w:rPr>
            </w:pPr>
            <w:r>
              <w:rPr>
                <w:rFonts w:eastAsia="Calibri" w:cs=""/>
                <w:kern w:val="0"/>
                <w:sz w:val="22"/>
                <w:szCs w:val="22"/>
                <w:lang w:val="en-US" w:eastAsia="en-US" w:bidi="ar-SA"/>
              </w:rPr>
              <w:t>5,594.97</w:t>
            </w:r>
          </w:p>
        </w:tc>
        <w:tc>
          <w:tcPr>
            <w:tcW w:w="2341" w:type="dxa"/>
            <w:tcBorders/>
          </w:tcPr>
          <w:p>
            <w:pPr>
              <w:pStyle w:val="Normal"/>
              <w:widowControl/>
              <w:spacing w:lineRule="auto" w:line="240" w:before="0" w:after="0"/>
              <w:jc w:val="right"/>
              <w:rPr>
                <w:sz w:val="24"/>
                <w:szCs w:val="24"/>
              </w:rPr>
            </w:pPr>
            <w:r>
              <w:rPr>
                <w:rFonts w:eastAsia="Calibri" w:cs=""/>
                <w:kern w:val="0"/>
                <w:sz w:val="22"/>
                <w:szCs w:val="22"/>
                <w:lang w:val="en-US" w:eastAsia="en-US" w:bidi="ar-SA"/>
              </w:rPr>
              <w:t>16,334.49</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Deposits</w:t>
            </w:r>
          </w:p>
        </w:tc>
        <w:tc>
          <w:tcPr>
            <w:tcW w:w="240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4,100.00</w:t>
            </w:r>
          </w:p>
        </w:tc>
        <w:tc>
          <w:tcPr>
            <w:tcW w:w="2341"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1,400.00</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Interest</w:t>
            </w:r>
          </w:p>
        </w:tc>
        <w:tc>
          <w:tcPr>
            <w:tcW w:w="2406"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r>
          </w:p>
        </w:tc>
        <w:tc>
          <w:tcPr>
            <w:tcW w:w="2341"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1.71</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Expenses</w:t>
            </w:r>
          </w:p>
        </w:tc>
        <w:tc>
          <w:tcPr>
            <w:tcW w:w="240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4,018.11</w:t>
            </w:r>
          </w:p>
        </w:tc>
        <w:tc>
          <w:tcPr>
            <w:tcW w:w="234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1/01/23 Balance</w:t>
            </w:r>
          </w:p>
        </w:tc>
        <w:tc>
          <w:tcPr>
            <w:tcW w:w="2406" w:type="dxa"/>
            <w:tcBorders/>
          </w:tcPr>
          <w:p>
            <w:pPr>
              <w:pStyle w:val="Normal"/>
              <w:widowControl/>
              <w:spacing w:lineRule="auto" w:line="240" w:before="0" w:after="0"/>
              <w:jc w:val="right"/>
              <w:rPr>
                <w:sz w:val="24"/>
                <w:szCs w:val="24"/>
              </w:rPr>
            </w:pPr>
            <w:r>
              <w:rPr>
                <w:rFonts w:eastAsia="Calibri" w:cs=""/>
                <w:kern w:val="0"/>
                <w:sz w:val="22"/>
                <w:szCs w:val="22"/>
                <w:lang w:val="en-US" w:eastAsia="en-US" w:bidi="ar-SA"/>
              </w:rPr>
              <w:t>$5,676.86</w:t>
            </w:r>
          </w:p>
        </w:tc>
        <w:tc>
          <w:tcPr>
            <w:tcW w:w="2341" w:type="dxa"/>
            <w:tcBorders/>
          </w:tcPr>
          <w:p>
            <w:pPr>
              <w:pStyle w:val="Normal"/>
              <w:widowControl/>
              <w:spacing w:lineRule="auto" w:line="240" w:before="0" w:after="0"/>
              <w:jc w:val="right"/>
              <w:rPr>
                <w:sz w:val="24"/>
                <w:szCs w:val="24"/>
              </w:rPr>
            </w:pPr>
            <w:r>
              <w:rPr>
                <w:rFonts w:eastAsia="Calibri" w:cs=""/>
                <w:kern w:val="0"/>
                <w:sz w:val="22"/>
                <w:szCs w:val="22"/>
                <w:lang w:val="en-US" w:eastAsia="en-US" w:bidi="ar-SA"/>
              </w:rPr>
              <w:t>$17,736.20</w:t>
            </w:r>
          </w:p>
        </w:tc>
      </w:tr>
    </w:tbl>
    <w:p>
      <w:pPr>
        <w:pStyle w:val="Normal"/>
        <w:rPr>
          <w:sz w:val="24"/>
          <w:szCs w:val="24"/>
        </w:rPr>
      </w:pPr>
      <w:r>
        <w:rPr>
          <w:sz w:val="24"/>
          <w:szCs w:val="24"/>
        </w:rPr>
        <w:t xml:space="preserve">(Dues: 81 lots x $60 = $4860.00) </w:t>
      </w:r>
    </w:p>
    <w:p>
      <w:pPr>
        <w:pStyle w:val="Normal"/>
        <w:rPr>
          <w:sz w:val="24"/>
          <w:szCs w:val="24"/>
        </w:rPr>
      </w:pPr>
      <w:r>
        <w:rPr>
          <w:b/>
          <w:sz w:val="24"/>
          <w:szCs w:val="24"/>
        </w:rPr>
        <w:t>Itemized Expense Comparison</w:t>
        <w:tab/>
        <w:t>2019</w:t>
        <w:tab/>
        <w:tab/>
        <w:t xml:space="preserve">   2020</w:t>
        <w:tab/>
        <w:tab/>
        <w:t xml:space="preserve">     2021     </w:t>
        <w:tab/>
        <w:t xml:space="preserve">       2022</w:t>
      </w:r>
    </w:p>
    <w:tbl>
      <w:tblPr>
        <w:tblStyle w:val="TableGrid"/>
        <w:tblW w:w="9468"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3191"/>
        <w:gridCol w:w="1596"/>
        <w:gridCol w:w="1597"/>
        <w:gridCol w:w="1595"/>
        <w:gridCol w:w="1489"/>
      </w:tblGrid>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AEP</w:t>
            </w:r>
          </w:p>
        </w:tc>
        <w:tc>
          <w:tcPr>
            <w:tcW w:w="159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116.89</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115.39</w:t>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114.17</w:t>
            </w:r>
          </w:p>
        </w:tc>
        <w:tc>
          <w:tcPr>
            <w:tcW w:w="1489"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124.59</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Mowing</w:t>
            </w:r>
          </w:p>
        </w:tc>
        <w:tc>
          <w:tcPr>
            <w:tcW w:w="159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1353.00</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1353.00</w:t>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1500.00</w:t>
            </w:r>
          </w:p>
        </w:tc>
        <w:tc>
          <w:tcPr>
            <w:tcW w:w="1489"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855.00</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DPOR*</w:t>
            </w:r>
          </w:p>
        </w:tc>
        <w:tc>
          <w:tcPr>
            <w:tcW w:w="159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10.00</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50.00</w:t>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50.00</w:t>
            </w:r>
          </w:p>
        </w:tc>
        <w:tc>
          <w:tcPr>
            <w:tcW w:w="1489"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50.00</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Office Supplies</w:t>
            </w:r>
          </w:p>
        </w:tc>
        <w:tc>
          <w:tcPr>
            <w:tcW w:w="159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71.28</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23.22</w:t>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53.78</w:t>
            </w:r>
          </w:p>
        </w:tc>
        <w:tc>
          <w:tcPr>
            <w:tcW w:w="1489"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34.12</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Postage</w:t>
            </w:r>
          </w:p>
        </w:tc>
        <w:tc>
          <w:tcPr>
            <w:tcW w:w="159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71.75</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113.00</w:t>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98.28</w:t>
            </w:r>
          </w:p>
        </w:tc>
        <w:tc>
          <w:tcPr>
            <w:tcW w:w="1489"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65.60</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Credit Collection Services</w:t>
            </w:r>
          </w:p>
        </w:tc>
        <w:tc>
          <w:tcPr>
            <w:tcW w:w="159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0</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0</w:t>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0</w:t>
            </w:r>
          </w:p>
        </w:tc>
        <w:tc>
          <w:tcPr>
            <w:tcW w:w="1489"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0</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Insurance</w:t>
            </w:r>
          </w:p>
        </w:tc>
        <w:tc>
          <w:tcPr>
            <w:tcW w:w="159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633.00</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633.00</w:t>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633.00</w:t>
            </w:r>
          </w:p>
        </w:tc>
        <w:tc>
          <w:tcPr>
            <w:tcW w:w="1489"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644.00</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Transfer to Money Market</w:t>
            </w:r>
          </w:p>
        </w:tc>
        <w:tc>
          <w:tcPr>
            <w:tcW w:w="159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1400.00</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1400.00</w:t>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1400.00</w:t>
            </w:r>
          </w:p>
        </w:tc>
        <w:tc>
          <w:tcPr>
            <w:tcW w:w="1489"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1400.00</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Maintenance</w:t>
            </w:r>
          </w:p>
        </w:tc>
        <w:tc>
          <w:tcPr>
            <w:tcW w:w="159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1520.73</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1650.00</w:t>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0</w:t>
            </w:r>
          </w:p>
        </w:tc>
        <w:tc>
          <w:tcPr>
            <w:tcW w:w="1489"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778.80</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Misc</w:t>
            </w:r>
          </w:p>
        </w:tc>
        <w:tc>
          <w:tcPr>
            <w:tcW w:w="159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109.00</w:t>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0</w:t>
            </w:r>
          </w:p>
        </w:tc>
        <w:tc>
          <w:tcPr>
            <w:tcW w:w="1489"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66.00</w:t>
            </w:r>
          </w:p>
        </w:tc>
      </w:tr>
      <w:tr>
        <w:trPr/>
        <w:tc>
          <w:tcPr>
            <w:tcW w:w="3191" w:type="dxa"/>
            <w:tcBorders/>
          </w:tcPr>
          <w:p>
            <w:pPr>
              <w:pStyle w:val="Normal"/>
              <w:widowControl/>
              <w:spacing w:lineRule="auto" w:line="240" w:before="0" w:after="0"/>
              <w:jc w:val="left"/>
              <w:rPr>
                <w:sz w:val="24"/>
                <w:szCs w:val="24"/>
              </w:rPr>
            </w:pPr>
            <w:r>
              <w:rPr>
                <w:rFonts w:eastAsia="Calibri" w:cs=""/>
                <w:b/>
                <w:kern w:val="0"/>
                <w:sz w:val="24"/>
                <w:szCs w:val="24"/>
                <w:lang w:val="en-US" w:eastAsia="en-US" w:bidi="ar-SA"/>
              </w:rPr>
              <w:t>Total Expenses</w:t>
            </w:r>
          </w:p>
        </w:tc>
        <w:tc>
          <w:tcPr>
            <w:tcW w:w="1596" w:type="dxa"/>
            <w:tcBorders/>
          </w:tcPr>
          <w:p>
            <w:pPr>
              <w:pStyle w:val="Normal"/>
              <w:widowControl/>
              <w:spacing w:lineRule="auto" w:line="240" w:before="0" w:after="0"/>
              <w:jc w:val="right"/>
              <w:rPr>
                <w:sz w:val="24"/>
                <w:szCs w:val="24"/>
              </w:rPr>
            </w:pPr>
            <w:r>
              <w:rPr>
                <w:rFonts w:eastAsia="Calibri" w:cs=""/>
                <w:b/>
                <w:bCs/>
                <w:kern w:val="0"/>
                <w:sz w:val="24"/>
                <w:szCs w:val="24"/>
                <w:lang w:val="en-US" w:eastAsia="en-US" w:bidi="ar-SA"/>
              </w:rPr>
              <w:t>5176.65</w:t>
            </w:r>
          </w:p>
        </w:tc>
        <w:tc>
          <w:tcPr>
            <w:tcW w:w="1597" w:type="dxa"/>
            <w:tcBorders/>
          </w:tcPr>
          <w:p>
            <w:pPr>
              <w:pStyle w:val="Normal"/>
              <w:widowControl/>
              <w:spacing w:lineRule="auto" w:line="240" w:before="0" w:after="0"/>
              <w:jc w:val="right"/>
              <w:rPr>
                <w:sz w:val="24"/>
                <w:szCs w:val="24"/>
              </w:rPr>
            </w:pPr>
            <w:r>
              <w:rPr>
                <w:rFonts w:eastAsia="Calibri" w:cs=""/>
                <w:b/>
                <w:bCs/>
                <w:kern w:val="0"/>
                <w:sz w:val="24"/>
                <w:szCs w:val="24"/>
                <w:lang w:val="en-US" w:eastAsia="en-US" w:bidi="ar-SA"/>
              </w:rPr>
              <w:t>5446.61</w:t>
            </w:r>
          </w:p>
        </w:tc>
        <w:tc>
          <w:tcPr>
            <w:tcW w:w="1595" w:type="dxa"/>
            <w:tcBorders/>
          </w:tcPr>
          <w:p>
            <w:pPr>
              <w:pStyle w:val="Normal"/>
              <w:widowControl/>
              <w:spacing w:lineRule="auto" w:line="240" w:before="0" w:after="0"/>
              <w:jc w:val="right"/>
              <w:rPr>
                <w:sz w:val="24"/>
                <w:szCs w:val="24"/>
              </w:rPr>
            </w:pPr>
            <w:r>
              <w:rPr>
                <w:rFonts w:eastAsia="Calibri" w:cs=""/>
                <w:b/>
                <w:bCs/>
                <w:kern w:val="0"/>
                <w:sz w:val="24"/>
                <w:szCs w:val="24"/>
                <w:lang w:val="en-US" w:eastAsia="en-US" w:bidi="ar-SA"/>
              </w:rPr>
              <w:t>3,911.23</w:t>
            </w:r>
          </w:p>
        </w:tc>
        <w:tc>
          <w:tcPr>
            <w:tcW w:w="1489" w:type="dxa"/>
            <w:tcBorders/>
          </w:tcPr>
          <w:p>
            <w:pPr>
              <w:pStyle w:val="Normal"/>
              <w:widowControl/>
              <w:spacing w:lineRule="auto" w:line="240" w:before="0" w:after="0"/>
              <w:jc w:val="right"/>
              <w:rPr>
                <w:b/>
                <w:bCs/>
                <w:sz w:val="24"/>
                <w:szCs w:val="24"/>
              </w:rPr>
            </w:pPr>
            <w:r>
              <w:rPr>
                <w:rFonts w:eastAsia="Calibri" w:cs=""/>
                <w:b/>
                <w:bCs/>
                <w:kern w:val="0"/>
                <w:sz w:val="24"/>
                <w:szCs w:val="24"/>
                <w:lang w:val="en-US" w:eastAsia="en-US" w:bidi="ar-SA"/>
              </w:rPr>
              <w:t>4,018.11</w:t>
            </w:r>
          </w:p>
        </w:tc>
      </w:tr>
    </w:tbl>
    <w:p>
      <w:pPr>
        <w:pStyle w:val="Normal"/>
        <w:rPr>
          <w:sz w:val="20"/>
          <w:szCs w:val="20"/>
        </w:rPr>
      </w:pPr>
      <w:r>
        <w:rPr>
          <w:sz w:val="20"/>
          <w:szCs w:val="20"/>
        </w:rPr>
        <w:t>*DPOR – Department of Professional &amp; Occupational Regulation - Virginia POA</w:t>
      </w:r>
    </w:p>
    <w:p>
      <w:pPr>
        <w:pStyle w:val="Normal"/>
        <w:rPr>
          <w:sz w:val="24"/>
          <w:szCs w:val="24"/>
        </w:rPr>
      </w:pPr>
      <w:r>
        <w:rPr>
          <w:sz w:val="20"/>
          <w:szCs w:val="20"/>
        </w:rPr>
        <w:t>Note that the annual transfer of 1,400 to Money Market was neglected in 2017 (transfer occurred in Jan 2018)</w:t>
      </w:r>
    </w:p>
    <w:p>
      <w:pPr>
        <w:pStyle w:val="Normal"/>
        <w:jc w:val="center"/>
        <w:rPr>
          <w:b/>
          <w:sz w:val="24"/>
          <w:szCs w:val="24"/>
        </w:rPr>
      </w:pPr>
      <w:r>
        <w:rPr>
          <w:b/>
          <w:sz w:val="24"/>
          <w:szCs w:val="24"/>
        </w:rPr>
        <w:t>Please Remit Dues by March 1, 2023</w:t>
      </w:r>
    </w:p>
    <w:p>
      <w:pPr>
        <w:pStyle w:val="Normal"/>
        <w:spacing w:before="0" w:after="160"/>
        <w:rPr>
          <w:sz w:val="24"/>
          <w:szCs w:val="24"/>
        </w:rPr>
      </w:pPr>
      <w:r>
        <mc:AlternateContent>
          <mc:Choice Requires="wps">
            <w:drawing>
              <wp:anchor behindDoc="0" distT="0" distB="26670" distL="0" distR="22860" simplePos="0" locked="0" layoutInCell="1" allowOverlap="1" relativeHeight="2" wp14:anchorId="3F104EF7">
                <wp:simplePos x="0" y="0"/>
                <wp:positionH relativeFrom="column">
                  <wp:posOffset>-167640</wp:posOffset>
                </wp:positionH>
                <wp:positionV relativeFrom="paragraph">
                  <wp:posOffset>486410</wp:posOffset>
                </wp:positionV>
                <wp:extent cx="6301740" cy="2697480"/>
                <wp:effectExtent l="3175" t="3175" r="3175" b="3175"/>
                <wp:wrapNone/>
                <wp:docPr id="1" name="Text Box 2"/>
                <a:graphic xmlns:a="http://schemas.openxmlformats.org/drawingml/2006/main">
                  <a:graphicData uri="http://schemas.microsoft.com/office/word/2010/wordprocessingShape">
                    <wps:wsp>
                      <wps:cNvSpPr/>
                      <wps:spPr>
                        <a:xfrm>
                          <a:off x="0" y="0"/>
                          <a:ext cx="6301800" cy="2697480"/>
                        </a:xfrm>
                        <a:prstGeom prst="rect">
                          <a:avLst/>
                        </a:prstGeom>
                        <a:solidFill>
                          <a:srgbClr val="ffffff"/>
                        </a:solidFill>
                        <a:ln w="6350">
                          <a:solidFill>
                            <a:srgbClr val="000000"/>
                          </a:solidFill>
                          <a:round/>
                        </a:ln>
                      </wps:spPr>
                      <wps:style>
                        <a:lnRef idx="0"/>
                        <a:fillRef idx="0"/>
                        <a:effectRef idx="0"/>
                        <a:fontRef idx="minor"/>
                      </wps:style>
                      <wps:txbx>
                        <w:txbxContent>
                          <w:p>
                            <w:pPr>
                              <w:pStyle w:val="FrameContents"/>
                              <w:rPr>
                                <w:sz w:val="20"/>
                                <w:szCs w:val="20"/>
                              </w:rPr>
                            </w:pPr>
                            <w:r>
                              <w:rPr>
                                <w:sz w:val="20"/>
                                <w:szCs w:val="20"/>
                              </w:rPr>
                              <w:t>Please return this form with your $60 check or money order (</w:t>
                            </w:r>
                            <w:r>
                              <w:rPr>
                                <w:b/>
                                <w:sz w:val="20"/>
                                <w:szCs w:val="20"/>
                              </w:rPr>
                              <w:t>NO CASH PLEASE)</w:t>
                            </w:r>
                            <w:r>
                              <w:rPr>
                                <w:sz w:val="20"/>
                                <w:szCs w:val="20"/>
                              </w:rPr>
                              <w:t xml:space="preserve"> made payable to </w:t>
                            </w:r>
                            <w:r>
                              <w:rPr>
                                <w:b/>
                                <w:sz w:val="20"/>
                                <w:szCs w:val="20"/>
                              </w:rPr>
                              <w:t>Pleasure Point</w:t>
                            </w:r>
                            <w:r>
                              <w:rPr>
                                <w:sz w:val="20"/>
                                <w:szCs w:val="20"/>
                              </w:rPr>
                              <w:t xml:space="preserve"> </w:t>
                            </w:r>
                            <w:r>
                              <w:rPr>
                                <w:b/>
                                <w:sz w:val="20"/>
                                <w:szCs w:val="20"/>
                              </w:rPr>
                              <w:t>POA</w:t>
                            </w:r>
                            <w:r>
                              <w:rPr>
                                <w:sz w:val="20"/>
                                <w:szCs w:val="20"/>
                              </w:rPr>
                              <w:t xml:space="preserve">.        Fill in </w:t>
                            </w:r>
                            <w:r>
                              <w:rPr>
                                <w:b/>
                                <w:sz w:val="20"/>
                                <w:szCs w:val="20"/>
                              </w:rPr>
                              <w:t>ALL</w:t>
                            </w:r>
                            <w:r>
                              <w:rPr>
                                <w:sz w:val="20"/>
                                <w:szCs w:val="20"/>
                              </w:rPr>
                              <w:t xml:space="preserve"> data to ensure your payment is accurately recorded. Mail to P.O. Box 263, Goodview, VA 24095</w:t>
                            </w:r>
                          </w:p>
                          <w:p>
                            <w:pPr>
                              <w:pStyle w:val="FrameContents"/>
                              <w:rPr/>
                            </w:pPr>
                            <w:r>
                              <w:rPr/>
                              <w:t>LOT# _______________________</w:t>
                              <w:tab/>
                              <w:tab/>
                              <w:tab/>
                              <w:tab/>
                              <w:t>YEAR 2023</w:t>
                            </w:r>
                          </w:p>
                          <w:p>
                            <w:pPr>
                              <w:pStyle w:val="FrameContents"/>
                              <w:rPr/>
                            </w:pPr>
                            <w:r>
                              <w:rPr/>
                              <w:t>AMOUNT ENCLOSED _________________________</w:t>
                            </w:r>
                          </w:p>
                          <w:p>
                            <w:pPr>
                              <w:pStyle w:val="FrameContents"/>
                              <w:rPr/>
                            </w:pPr>
                            <w:r>
                              <w:rPr/>
                              <w:t>NAME _______________________________________________________________________________________</w:t>
                            </w:r>
                          </w:p>
                          <w:p>
                            <w:pPr>
                              <w:pStyle w:val="FrameContents"/>
                              <w:rPr/>
                            </w:pPr>
                            <w:r>
                              <w:rPr/>
                              <w:t>LAKE ADDRESS _________________________________________________________________________________</w:t>
                            </w:r>
                          </w:p>
                          <w:p>
                            <w:pPr>
                              <w:pStyle w:val="FrameContents"/>
                              <w:rPr/>
                            </w:pPr>
                            <w:r>
                              <w:rPr/>
                              <w:t>MAILING ADDRESS (if different) ___________________________________________________________________</w:t>
                            </w:r>
                          </w:p>
                          <w:p>
                            <w:pPr>
                              <w:pStyle w:val="FrameContents"/>
                              <w:rPr/>
                            </w:pPr>
                            <w:r>
                              <w:rPr/>
                              <w:t>EMAIL ADDRESS ________________________________________________________________________________</w:t>
                            </w:r>
                          </w:p>
                          <w:p>
                            <w:pPr>
                              <w:pStyle w:val="FrameContents"/>
                              <w:rPr/>
                            </w:pPr>
                            <w:r>
                              <w:rPr/>
                              <w:t>PHONE:______________</w:t>
                            </w:r>
                          </w:p>
                          <w:p>
                            <w:pPr>
                              <w:pStyle w:val="FrameContents"/>
                              <w:spacing w:before="0" w:after="160"/>
                              <w:rPr/>
                            </w:pPr>
                            <w:r>
                              <w:rPr/>
                            </w:r>
                          </w:p>
                        </w:txbxContent>
                      </wps:txbx>
                      <wps:bodyPr anchor="t">
                        <a:prstTxWarp prst="textNoShape"/>
                        <a:noAutofit/>
                      </wps:bodyPr>
                    </wps:wsp>
                  </a:graphicData>
                </a:graphic>
              </wp:anchor>
            </w:drawing>
          </mc:Choice>
          <mc:Fallback>
            <w:pict>
              <v:rect id="shape_0" ID="Text Box 2" path="m0,0l-2147483645,0l-2147483645,-2147483646l0,-2147483646xe" fillcolor="white" stroked="t" o:allowincell="f" style="position:absolute;margin-left:-13.2pt;margin-top:38.3pt;width:496.15pt;height:212.35pt;mso-wrap-style:square;v-text-anchor:top" wp14:anchorId="3F104EF7">
                <v:fill o:detectmouseclick="t" type="solid" color2="black"/>
                <v:stroke color="black" weight="6480" joinstyle="round" endcap="flat"/>
                <v:textbox>
                  <w:txbxContent>
                    <w:p>
                      <w:pPr>
                        <w:pStyle w:val="FrameContents"/>
                        <w:rPr>
                          <w:sz w:val="20"/>
                          <w:szCs w:val="20"/>
                        </w:rPr>
                      </w:pPr>
                      <w:r>
                        <w:rPr>
                          <w:sz w:val="20"/>
                          <w:szCs w:val="20"/>
                        </w:rPr>
                        <w:t>Please return this form with your $60 check or money order (</w:t>
                      </w:r>
                      <w:r>
                        <w:rPr>
                          <w:b/>
                          <w:sz w:val="20"/>
                          <w:szCs w:val="20"/>
                        </w:rPr>
                        <w:t>NO CASH PLEASE)</w:t>
                      </w:r>
                      <w:r>
                        <w:rPr>
                          <w:sz w:val="20"/>
                          <w:szCs w:val="20"/>
                        </w:rPr>
                        <w:t xml:space="preserve"> made payable to </w:t>
                      </w:r>
                      <w:r>
                        <w:rPr>
                          <w:b/>
                          <w:sz w:val="20"/>
                          <w:szCs w:val="20"/>
                        </w:rPr>
                        <w:t>Pleasure Point</w:t>
                      </w:r>
                      <w:r>
                        <w:rPr>
                          <w:sz w:val="20"/>
                          <w:szCs w:val="20"/>
                        </w:rPr>
                        <w:t xml:space="preserve"> </w:t>
                      </w:r>
                      <w:r>
                        <w:rPr>
                          <w:b/>
                          <w:sz w:val="20"/>
                          <w:szCs w:val="20"/>
                        </w:rPr>
                        <w:t>POA</w:t>
                      </w:r>
                      <w:r>
                        <w:rPr>
                          <w:sz w:val="20"/>
                          <w:szCs w:val="20"/>
                        </w:rPr>
                        <w:t xml:space="preserve">.        Fill in </w:t>
                      </w:r>
                      <w:r>
                        <w:rPr>
                          <w:b/>
                          <w:sz w:val="20"/>
                          <w:szCs w:val="20"/>
                        </w:rPr>
                        <w:t>ALL</w:t>
                      </w:r>
                      <w:r>
                        <w:rPr>
                          <w:sz w:val="20"/>
                          <w:szCs w:val="20"/>
                        </w:rPr>
                        <w:t xml:space="preserve"> data to ensure your payment is accurately recorded. Mail to P.O. Box 263, Goodview, VA 24095</w:t>
                      </w:r>
                    </w:p>
                    <w:p>
                      <w:pPr>
                        <w:pStyle w:val="FrameContents"/>
                        <w:rPr/>
                      </w:pPr>
                      <w:r>
                        <w:rPr/>
                        <w:t>LOT# _______________________</w:t>
                        <w:tab/>
                        <w:tab/>
                        <w:tab/>
                        <w:tab/>
                        <w:t>YEAR 2023</w:t>
                      </w:r>
                    </w:p>
                    <w:p>
                      <w:pPr>
                        <w:pStyle w:val="FrameContents"/>
                        <w:rPr/>
                      </w:pPr>
                      <w:r>
                        <w:rPr/>
                        <w:t>AMOUNT ENCLOSED _________________________</w:t>
                      </w:r>
                    </w:p>
                    <w:p>
                      <w:pPr>
                        <w:pStyle w:val="FrameContents"/>
                        <w:rPr/>
                      </w:pPr>
                      <w:r>
                        <w:rPr/>
                        <w:t>NAME _______________________________________________________________________________________</w:t>
                      </w:r>
                    </w:p>
                    <w:p>
                      <w:pPr>
                        <w:pStyle w:val="FrameContents"/>
                        <w:rPr/>
                      </w:pPr>
                      <w:r>
                        <w:rPr/>
                        <w:t>LAKE ADDRESS _________________________________________________________________________________</w:t>
                      </w:r>
                    </w:p>
                    <w:p>
                      <w:pPr>
                        <w:pStyle w:val="FrameContents"/>
                        <w:rPr/>
                      </w:pPr>
                      <w:r>
                        <w:rPr/>
                        <w:t>MAILING ADDRESS (if different) ___________________________________________________________________</w:t>
                      </w:r>
                    </w:p>
                    <w:p>
                      <w:pPr>
                        <w:pStyle w:val="FrameContents"/>
                        <w:rPr/>
                      </w:pPr>
                      <w:r>
                        <w:rPr/>
                        <w:t>EMAIL ADDRESS ________________________________________________________________________________</w:t>
                      </w:r>
                    </w:p>
                    <w:p>
                      <w:pPr>
                        <w:pStyle w:val="FrameContents"/>
                        <w:rPr/>
                      </w:pPr>
                      <w:r>
                        <w:rPr/>
                        <w:t>PHONE:______________</w:t>
                      </w:r>
                    </w:p>
                    <w:p>
                      <w:pPr>
                        <w:pStyle w:val="FrameContents"/>
                        <w:spacing w:before="0" w:after="160"/>
                        <w:rPr/>
                      </w:pPr>
                      <w:r>
                        <w:rPr/>
                      </w:r>
                    </w:p>
                  </w:txbxContent>
                </v:textbox>
                <w10:wrap type="none"/>
              </v:rect>
            </w:pict>
          </mc:Fallback>
        </mc:AlternateContent>
      </w:r>
      <w:r>
        <w:rPr>
          <w:b/>
          <w:sz w:val="24"/>
          <w:szCs w:val="24"/>
        </w:rPr>
        <w:t>-------------------------------------------------------------------------------------------------------------------------------</w:t>
      </w:r>
    </w:p>
    <w:sectPr>
      <w:headerReference w:type="default" r:id="rId4"/>
      <w:type w:val="nextPage"/>
      <w:pgSz w:w="12240" w:h="15840"/>
      <w:pgMar w:left="1440" w:right="1440" w:gutter="0" w:header="72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alibri Light">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left w:val="single" w:sz="12" w:space="11" w:color="4472C4"/>
      </w:pBdr>
      <w:tabs>
        <w:tab w:val="clear" w:pos="720"/>
        <w:tab w:val="left" w:pos="3620" w:leader="none"/>
        <w:tab w:val="left" w:pos="3964" w:leader="none"/>
      </w:tabs>
      <w:spacing w:before="0" w:after="0"/>
      <w:rPr>
        <w:rFonts w:ascii="Calibri Light" w:hAnsi="Calibri Light" w:eastAsia="" w:cs="" w:asciiTheme="majorHAnsi" w:cstheme="majorBidi" w:eastAsiaTheme="majorEastAsia" w:hAnsiTheme="majorHAnsi"/>
        <w:color w:val="2F5496" w:themeColor="accent1" w:themeShade="bf"/>
        <w:sz w:val="26"/>
        <w:szCs w:val="26"/>
      </w:rPr>
    </w:pPr>
    <w:sdt>
      <w:sdtPr>
        <w:placeholder>
          <w:docPart w:val="35252FBFC8DD4C8499EC7E12727939B4"/>
        </w:placeholder>
        <w:dataBinding w:prefixMappings="xmlns:ns0='http://purl.org/dc/elements/1.1/' xmlns:ns1='http://schemas.openxmlformats.org/package/2006/metadata/core-properties' " w:xpath="/ns1:coreProperties[1]/ns0:title[1]" w:storeItemID="{6C3C8BC8-F283-45AE-878A-BAB7291924A1}"/>
        <w:alias w:val="Title"/>
        <w:id w:val="-932208079"/>
        <w:text/>
      </w:sdtPr>
      <w:sdtContent>
        <w:r>
          <w:rPr>
            <w:rFonts w:eastAsia="" w:cs="" w:ascii="Calibri Light" w:hAnsi="Calibri Light" w:asciiTheme="majorHAnsi" w:cstheme="majorBidi" w:eastAsiaTheme="majorEastAsia" w:hAnsiTheme="majorHAnsi"/>
            <w:color w:val="2F5496" w:themeColor="accent1" w:themeShade="bf"/>
            <w:sz w:val="26"/>
            <w:szCs w:val="26"/>
          </w:rPr>
        </w:r>
        <w:r>
          <w:rPr>
            <w:rFonts w:eastAsia="" w:cs="" w:ascii="Calibri Light" w:hAnsi="Calibri Light" w:asciiTheme="majorHAnsi" w:cstheme="majorBidi" w:eastAsiaTheme="majorEastAsia" w:hAnsiTheme="majorHAnsi"/>
            <w:color w:val="2F5496" w:themeColor="accent1" w:themeShade="bf"/>
            <w:sz w:val="26"/>
            <w:szCs w:val="26"/>
          </w:rPr>
          <w:t>PPPOA JANUARY NEWSLETTER AND ASSESSMENT 2023</w:t>
        </w:r>
      </w:sdtContent>
    </w:sdt>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1"/>
      <w:numFmt w:val="bullet"/>
      <w:lvlText w:val="o"/>
      <w:lvlJc w:val="left"/>
      <w:pPr>
        <w:tabs>
          <w:tab w:val="num" w:pos="0"/>
        </w:tabs>
        <w:ind w:left="1799" w:hanging="360"/>
      </w:pPr>
      <w:rPr>
        <w:rFonts w:ascii="Courier New" w:hAnsi="Courier New" w:cs="Courier New" w:hint="default"/>
      </w:rPr>
    </w:lvl>
    <w:lvl w:ilvl="2">
      <w:start w:val="1"/>
      <w:numFmt w:val="bullet"/>
      <w:lvlText w:val=""/>
      <w:lvlJc w:val="left"/>
      <w:pPr>
        <w:tabs>
          <w:tab w:val="num" w:pos="0"/>
        </w:tabs>
        <w:ind w:left="2519" w:hanging="360"/>
      </w:pPr>
      <w:rPr>
        <w:rFonts w:ascii="Wingdings" w:hAnsi="Wingdings" w:cs="Wingdings" w:hint="default"/>
      </w:rPr>
    </w:lvl>
    <w:lvl w:ilvl="3">
      <w:start w:val="1"/>
      <w:numFmt w:val="bullet"/>
      <w:lvlText w:val=""/>
      <w:lvlJc w:val="left"/>
      <w:pPr>
        <w:tabs>
          <w:tab w:val="num" w:pos="0"/>
        </w:tabs>
        <w:ind w:left="3239" w:hanging="360"/>
      </w:pPr>
      <w:rPr>
        <w:rFonts w:ascii="Symbol" w:hAnsi="Symbol" w:cs="Symbol" w:hint="default"/>
      </w:rPr>
    </w:lvl>
    <w:lvl w:ilvl="4">
      <w:start w:val="1"/>
      <w:numFmt w:val="bullet"/>
      <w:lvlText w:val="o"/>
      <w:lvlJc w:val="left"/>
      <w:pPr>
        <w:tabs>
          <w:tab w:val="num" w:pos="0"/>
        </w:tabs>
        <w:ind w:left="3959" w:hanging="360"/>
      </w:pPr>
      <w:rPr>
        <w:rFonts w:ascii="Courier New" w:hAnsi="Courier New" w:cs="Courier New" w:hint="default"/>
      </w:rPr>
    </w:lvl>
    <w:lvl w:ilvl="5">
      <w:start w:val="1"/>
      <w:numFmt w:val="bullet"/>
      <w:lvlText w:val=""/>
      <w:lvlJc w:val="left"/>
      <w:pPr>
        <w:tabs>
          <w:tab w:val="num" w:pos="0"/>
        </w:tabs>
        <w:ind w:left="4679" w:hanging="360"/>
      </w:pPr>
      <w:rPr>
        <w:rFonts w:ascii="Wingdings" w:hAnsi="Wingdings" w:cs="Wingdings" w:hint="default"/>
      </w:rPr>
    </w:lvl>
    <w:lvl w:ilvl="6">
      <w:start w:val="1"/>
      <w:numFmt w:val="bullet"/>
      <w:lvlText w:val=""/>
      <w:lvlJc w:val="left"/>
      <w:pPr>
        <w:tabs>
          <w:tab w:val="num" w:pos="0"/>
        </w:tabs>
        <w:ind w:left="5399" w:hanging="360"/>
      </w:pPr>
      <w:rPr>
        <w:rFonts w:ascii="Symbol" w:hAnsi="Symbol" w:cs="Symbol" w:hint="default"/>
      </w:rPr>
    </w:lvl>
    <w:lvl w:ilvl="7">
      <w:start w:val="1"/>
      <w:numFmt w:val="bullet"/>
      <w:lvlText w:val="o"/>
      <w:lvlJc w:val="left"/>
      <w:pPr>
        <w:tabs>
          <w:tab w:val="num" w:pos="0"/>
        </w:tabs>
        <w:ind w:left="6119" w:hanging="360"/>
      </w:pPr>
      <w:rPr>
        <w:rFonts w:ascii="Courier New" w:hAnsi="Courier New" w:cs="Courier New" w:hint="default"/>
      </w:rPr>
    </w:lvl>
    <w:lvl w:ilvl="8">
      <w:start w:val="1"/>
      <w:numFmt w:val="bullet"/>
      <w:lvlText w:val=""/>
      <w:lvlJc w:val="left"/>
      <w:pPr>
        <w:tabs>
          <w:tab w:val="num" w:pos="0"/>
        </w:tabs>
        <w:ind w:left="6839"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ce0ef0"/>
    <w:rPr>
      <w:color w:val="0563C1" w:themeColor="hyperlink"/>
      <w:u w:val="single"/>
    </w:rPr>
  </w:style>
  <w:style w:type="character" w:styleId="HeaderChar" w:customStyle="1">
    <w:name w:val="Header Char"/>
    <w:basedOn w:val="DefaultParagraphFont"/>
    <w:link w:val="Header"/>
    <w:uiPriority w:val="99"/>
    <w:qFormat/>
    <w:rsid w:val="00044b4e"/>
    <w:rPr/>
  </w:style>
  <w:style w:type="character" w:styleId="FooterChar" w:customStyle="1">
    <w:name w:val="Footer Char"/>
    <w:basedOn w:val="DefaultParagraphFont"/>
    <w:link w:val="Footer"/>
    <w:uiPriority w:val="99"/>
    <w:qFormat/>
    <w:rsid w:val="00044b4e"/>
    <w:rPr/>
  </w:style>
  <w:style w:type="character" w:styleId="UnresolvedMention">
    <w:name w:val="Unresolved Mention"/>
    <w:basedOn w:val="DefaultParagraphFont"/>
    <w:uiPriority w:val="99"/>
    <w:semiHidden/>
    <w:unhideWhenUsed/>
    <w:qFormat/>
    <w:rsid w:val="0082044b"/>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044b4e"/>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44b4e"/>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044b4e"/>
    <w:pPr>
      <w:spacing w:before="0" w:after="16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eorgevensko@gamil.com" TargetMode="External"/><Relationship Id="rId3" Type="http://schemas.openxmlformats.org/officeDocument/2006/relationships/hyperlink" Target="mailto:officerspppoa@yahoo.com"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252FBFC8DD4C8499EC7E12727939B4"/>
        <w:category>
          <w:name w:val="General"/>
          <w:gallery w:val="placeholder"/>
        </w:category>
        <w:types>
          <w:type w:val="bbPlcHdr"/>
        </w:types>
        <w:behaviors>
          <w:behavior w:val="content"/>
        </w:behaviors>
        <w:guid w:val="{706C9B2A-2173-460E-9830-DF8E2C7BA82E}"/>
      </w:docPartPr>
      <w:docPartBody>
        <w:p w:rsidR="00D90B26" w:rsidRDefault="00A431DB" w:rsidP="00A431DB">
          <w:pPr>
            <w:pStyle w:val="35252FBFC8DD4C8499EC7E12727939B4"/>
          </w:pPr>
          <w:r>
            <w:rPr>
              <w:rFonts w:asciiTheme="majorHAnsi" w:eastAsiaTheme="majorEastAsia" w:hAnsiTheme="majorHAnsi" w:cstheme="majorBidi"/>
              <w:color w:val="2F5496"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DB"/>
    <w:rsid w:val="006A34EF"/>
    <w:rsid w:val="00A431DB"/>
    <w:rsid w:val="00D90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252FBFC8DD4C8499EC7E12727939B4">
    <w:name w:val="35252FBFC8DD4C8499EC7E12727939B4"/>
    <w:rsid w:val="00A43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LibreOffice/7.5.5.2$Linux_X86_64 LibreOffice_project/50$Build-2</Application>
  <AppVersion>15.0000</AppVersion>
  <Pages>2</Pages>
  <Words>639</Words>
  <Characters>3647</Characters>
  <CharactersWithSpaces>4274</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2023-01-17T19:05:00Z</dcterms:created>
  <dc:creator>Buriak, James</dc:creator>
  <dc:description/>
  <dc:language>en-US</dc:language>
  <cp:lastModifiedBy/>
  <dcterms:modified xsi:type="dcterms:W3CDTF">2024-05-03T09:39:34Z</dcterms:modified>
  <cp:revision>3</cp:revision>
  <dc:subject/>
  <dc:title>PPPOA JANUARY NEWSLETTER AND ASSESSMENT 2023</dc:title>
</cp:coreProperties>
</file>

<file path=docProps/custom.xml><?xml version="1.0" encoding="utf-8"?>
<Properties xmlns="http://schemas.openxmlformats.org/officeDocument/2006/custom-properties" xmlns:vt="http://schemas.openxmlformats.org/officeDocument/2006/docPropsVTypes"/>
</file>